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Default="00116C9D" w:rsidP="00122F55">
      <w:pPr>
        <w:jc w:val="left"/>
      </w:pPr>
    </w:p>
    <w:p w:rsidR="00337F18" w:rsidRDefault="00337F18" w:rsidP="00122F55">
      <w:pPr>
        <w:jc w:val="left"/>
      </w:pPr>
    </w:p>
    <w:p w:rsidR="00337F18" w:rsidRDefault="00337F18" w:rsidP="00337F18">
      <w:pPr>
        <w:jc w:val="left"/>
      </w:pPr>
      <w:r>
        <w:t xml:space="preserve">Novara, </w:t>
      </w:r>
      <w:r w:rsidR="00DB24B9">
        <w:t>4 maggio 2021</w:t>
      </w:r>
    </w:p>
    <w:p w:rsidR="00337F18" w:rsidRDefault="00337F18" w:rsidP="00337F18">
      <w:pPr>
        <w:jc w:val="left"/>
      </w:pPr>
    </w:p>
    <w:p w:rsidR="00337F18" w:rsidRDefault="00337F18" w:rsidP="00337F18">
      <w:pPr>
        <w:ind w:left="5103"/>
        <w:jc w:val="left"/>
      </w:pPr>
    </w:p>
    <w:p w:rsidR="00337F18" w:rsidRDefault="00337F18" w:rsidP="00337F18">
      <w:pPr>
        <w:ind w:left="5103"/>
        <w:jc w:val="left"/>
      </w:pPr>
      <w:proofErr w:type="spellStart"/>
      <w:r>
        <w:t>Spett.le</w:t>
      </w:r>
      <w:proofErr w:type="spellEnd"/>
    </w:p>
    <w:p w:rsidR="00337F18" w:rsidRPr="00DC18A2" w:rsidRDefault="00337F18" w:rsidP="00337F18">
      <w:pPr>
        <w:ind w:left="5103"/>
        <w:jc w:val="left"/>
        <w:rPr>
          <w:b/>
        </w:rPr>
      </w:pPr>
      <w:r w:rsidRPr="00DC18A2">
        <w:rPr>
          <w:b/>
        </w:rPr>
        <w:t>CLIENTE</w:t>
      </w:r>
    </w:p>
    <w:p w:rsidR="00337F18" w:rsidRPr="00DC18A2" w:rsidRDefault="00337F18" w:rsidP="00337F18">
      <w:pPr>
        <w:ind w:left="5103"/>
        <w:jc w:val="left"/>
      </w:pPr>
    </w:p>
    <w:p w:rsidR="00A233A8" w:rsidRDefault="00A233A8" w:rsidP="00337F18">
      <w:pPr>
        <w:jc w:val="left"/>
        <w:rPr>
          <w:b/>
        </w:rPr>
      </w:pPr>
    </w:p>
    <w:p w:rsidR="00337F18" w:rsidRDefault="00CE08A2" w:rsidP="00337F18">
      <w:pPr>
        <w:jc w:val="left"/>
        <w:rPr>
          <w:b/>
        </w:rPr>
      </w:pPr>
      <w:r>
        <w:rPr>
          <w:b/>
        </w:rPr>
        <w:t>Esonero percettori assegno di ricollocazione (</w:t>
      </w:r>
      <w:proofErr w:type="spellStart"/>
      <w:r>
        <w:rPr>
          <w:b/>
        </w:rPr>
        <w:t>AdR</w:t>
      </w:r>
      <w:proofErr w:type="spellEnd"/>
      <w:r>
        <w:rPr>
          <w:b/>
        </w:rPr>
        <w:t>)</w:t>
      </w:r>
    </w:p>
    <w:p w:rsidR="00DB24B9" w:rsidRDefault="00DB24B9" w:rsidP="00337F18">
      <w:pPr>
        <w:jc w:val="left"/>
        <w:rPr>
          <w:b/>
        </w:rPr>
      </w:pP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148/2015 art. 24 bis comma 6</w:t>
      </w:r>
    </w:p>
    <w:p w:rsidR="00DB24B9" w:rsidRDefault="00DB24B9" w:rsidP="00337F18">
      <w:pPr>
        <w:jc w:val="left"/>
        <w:rPr>
          <w:b/>
        </w:rPr>
      </w:pPr>
      <w:r>
        <w:rPr>
          <w:b/>
        </w:rPr>
        <w:t>Circ. INPS 77 DEL 27.6.2020</w:t>
      </w:r>
    </w:p>
    <w:p w:rsidR="009B3565" w:rsidRDefault="009B3565" w:rsidP="00337F18">
      <w:pPr>
        <w:jc w:val="left"/>
      </w:pPr>
    </w:p>
    <w:p w:rsidR="00CE08A2" w:rsidRDefault="00CE08A2" w:rsidP="00337F18">
      <w:pPr>
        <w:jc w:val="left"/>
      </w:pPr>
    </w:p>
    <w:p w:rsidR="00337F18" w:rsidRDefault="00337F18" w:rsidP="00337F18">
      <w:pPr>
        <w:jc w:val="left"/>
      </w:pPr>
      <w:r>
        <w:t>Forniamo di seguito la sintesi operativa.</w:t>
      </w:r>
    </w:p>
    <w:p w:rsidR="00337F18" w:rsidRDefault="00A81AFC" w:rsidP="00337F18">
      <w:pPr>
        <w:spacing w:before="120"/>
        <w:jc w:val="left"/>
        <w:rPr>
          <w:b/>
        </w:rPr>
      </w:pPr>
      <w:r>
        <w:rPr>
          <w:b/>
        </w:rPr>
        <w:t>Lavoratori interessati</w:t>
      </w:r>
      <w:r w:rsidR="00337F18">
        <w:rPr>
          <w:b/>
        </w:rPr>
        <w:t xml:space="preserve"> </w:t>
      </w:r>
    </w:p>
    <w:p w:rsidR="00337F18" w:rsidRDefault="00337F18" w:rsidP="00337F18">
      <w:pPr>
        <w:jc w:val="left"/>
      </w:pPr>
      <w:r>
        <w:t>- Assunzioni a tempo indeterminato</w:t>
      </w:r>
      <w:r w:rsidR="00CE08A2">
        <w:t xml:space="preserve"> (compreso apprendistato)</w:t>
      </w:r>
    </w:p>
    <w:p w:rsidR="00337F18" w:rsidRDefault="00337F18" w:rsidP="00337F18">
      <w:pPr>
        <w:jc w:val="left"/>
      </w:pPr>
      <w:r>
        <w:t xml:space="preserve">   ovvero </w:t>
      </w:r>
    </w:p>
    <w:p w:rsidR="00337F18" w:rsidRDefault="00337F18" w:rsidP="00337F18">
      <w:pPr>
        <w:ind w:left="142" w:hanging="142"/>
        <w:jc w:val="left"/>
      </w:pPr>
      <w:r>
        <w:t xml:space="preserve">- </w:t>
      </w:r>
      <w:r w:rsidR="00CE08A2">
        <w:t>Assunzioni a tempo determinato</w:t>
      </w:r>
    </w:p>
    <w:p w:rsidR="00337F18" w:rsidRDefault="00030FB3" w:rsidP="007C7CFB">
      <w:pPr>
        <w:ind w:left="851" w:hanging="851"/>
        <w:jc w:val="left"/>
      </w:pPr>
      <w:r>
        <w:t>E</w:t>
      </w:r>
      <w:r w:rsidR="00337F18">
        <w:t>sclus</w:t>
      </w:r>
      <w:r w:rsidR="00CE08A2">
        <w:t>o</w:t>
      </w:r>
      <w:r w:rsidR="00337F18">
        <w:t xml:space="preserve">: </w:t>
      </w:r>
      <w:r w:rsidR="00CE08A2">
        <w:t>lavoro intermittente</w:t>
      </w:r>
    </w:p>
    <w:p w:rsidR="00030FB3" w:rsidRDefault="00030FB3" w:rsidP="00CE08A2">
      <w:pPr>
        <w:spacing w:before="120"/>
        <w:jc w:val="left"/>
        <w:rPr>
          <w:b/>
        </w:rPr>
      </w:pPr>
      <w:r>
        <w:rPr>
          <w:b/>
        </w:rPr>
        <w:t>Requisiti lavoratori</w:t>
      </w:r>
    </w:p>
    <w:p w:rsidR="00CE08A2" w:rsidRPr="00CE08A2" w:rsidRDefault="00CE08A2" w:rsidP="00CE08A2">
      <w:pPr>
        <w:jc w:val="left"/>
      </w:pPr>
      <w:r>
        <w:t>Percettori di assegno di ricollocazione</w:t>
      </w:r>
      <w:r w:rsidR="002D52F2">
        <w:t xml:space="preserve"> (lavoratori in </w:t>
      </w:r>
      <w:proofErr w:type="spellStart"/>
      <w:r w:rsidR="002D52F2">
        <w:t>cigs</w:t>
      </w:r>
      <w:proofErr w:type="spellEnd"/>
      <w:r w:rsidR="002D52F2">
        <w:t xml:space="preserve"> con accordo di ricollocazione, </w:t>
      </w:r>
      <w:proofErr w:type="spellStart"/>
      <w:r w:rsidR="002D52F2">
        <w:t>cig</w:t>
      </w:r>
      <w:proofErr w:type="spellEnd"/>
      <w:r w:rsidR="002D52F2">
        <w:t xml:space="preserve"> per cessazione attività, percettori NASPI da oltre 4 mesi).</w:t>
      </w:r>
    </w:p>
    <w:p w:rsidR="00337F18" w:rsidRPr="002141AC" w:rsidRDefault="00337F18" w:rsidP="00337F18">
      <w:pPr>
        <w:spacing w:before="120"/>
        <w:jc w:val="left"/>
        <w:rPr>
          <w:b/>
        </w:rPr>
      </w:pPr>
      <w:r w:rsidRPr="002141AC">
        <w:rPr>
          <w:b/>
        </w:rPr>
        <w:t>Settori interessati</w:t>
      </w:r>
    </w:p>
    <w:p w:rsidR="00030FB3" w:rsidRPr="002141AC" w:rsidRDefault="00337F18" w:rsidP="00337F18">
      <w:pPr>
        <w:jc w:val="left"/>
      </w:pPr>
      <w:r>
        <w:t xml:space="preserve">Tutti </w:t>
      </w:r>
      <w:r w:rsidR="00CE08A2">
        <w:t xml:space="preserve">(compreso Agricoltura) </w:t>
      </w:r>
      <w:r>
        <w:t>ad eccezione del lavoro domestico</w:t>
      </w:r>
      <w:r w:rsidR="00030FB3">
        <w:t xml:space="preserve"> </w:t>
      </w:r>
    </w:p>
    <w:p w:rsidR="0085600D" w:rsidRDefault="00337F18" w:rsidP="0085600D">
      <w:pPr>
        <w:spacing w:before="120"/>
        <w:jc w:val="left"/>
        <w:rPr>
          <w:b/>
        </w:rPr>
      </w:pPr>
      <w:r>
        <w:rPr>
          <w:b/>
        </w:rPr>
        <w:t>Misura e durata incentivo</w:t>
      </w:r>
    </w:p>
    <w:p w:rsidR="00CE08A2" w:rsidRDefault="00CE08A2" w:rsidP="0085600D">
      <w:pPr>
        <w:jc w:val="left"/>
      </w:pPr>
      <w:r>
        <w:t>Esonero: 50</w:t>
      </w:r>
      <w:r w:rsidR="00337F18">
        <w:t xml:space="preserve">% dei contributi INPS </w:t>
      </w:r>
    </w:p>
    <w:p w:rsidR="00CE08A2" w:rsidRDefault="00CE08A2" w:rsidP="0085600D">
      <w:pPr>
        <w:jc w:val="left"/>
      </w:pPr>
      <w:r>
        <w:t>Limite massimo: euro 4.030</w:t>
      </w:r>
      <w:r w:rsidR="002D52F2">
        <w:t xml:space="preserve"> </w:t>
      </w:r>
      <w:r w:rsidR="00337F18">
        <w:t>annuali</w:t>
      </w:r>
      <w:r w:rsidR="00DB24B9">
        <w:t xml:space="preserve"> (</w:t>
      </w:r>
      <w:r>
        <w:t>tempo parziale in proporzione</w:t>
      </w:r>
      <w:r w:rsidR="00DB24B9">
        <w:t>)</w:t>
      </w:r>
    </w:p>
    <w:p w:rsidR="00CE08A2" w:rsidRDefault="00CE08A2" w:rsidP="0085600D">
      <w:pPr>
        <w:jc w:val="left"/>
      </w:pPr>
      <w:r>
        <w:t>Durata:</w:t>
      </w:r>
    </w:p>
    <w:p w:rsidR="002D52F2" w:rsidRDefault="002D52F2" w:rsidP="002D52F2">
      <w:pPr>
        <w:pStyle w:val="Paragrafoelenco"/>
        <w:numPr>
          <w:ilvl w:val="0"/>
          <w:numId w:val="7"/>
        </w:numPr>
        <w:jc w:val="left"/>
      </w:pPr>
      <w:r>
        <w:t>tempo indeterminato: 18 mesi</w:t>
      </w:r>
    </w:p>
    <w:p w:rsidR="002D52F2" w:rsidRDefault="002D52F2" w:rsidP="002D52F2">
      <w:pPr>
        <w:pStyle w:val="Paragrafoelenco"/>
        <w:numPr>
          <w:ilvl w:val="0"/>
          <w:numId w:val="7"/>
        </w:numPr>
        <w:jc w:val="left"/>
      </w:pPr>
      <w:r>
        <w:t>tempo determinato: 12 mesi</w:t>
      </w:r>
    </w:p>
    <w:p w:rsidR="00337F18" w:rsidRDefault="00DB24B9" w:rsidP="00DB24B9">
      <w:pPr>
        <w:ind w:left="709" w:hanging="425"/>
        <w:jc w:val="left"/>
      </w:pPr>
      <w:r>
        <w:t>NB: in caso di assunzione a tempo determinato e successiva trasformazione a tempo indeterminato il limite di durata è pari a 18 mesi</w:t>
      </w:r>
    </w:p>
    <w:p w:rsidR="00337F18" w:rsidRDefault="00030FB3" w:rsidP="0055604F">
      <w:pPr>
        <w:spacing w:before="120"/>
        <w:jc w:val="left"/>
        <w:rPr>
          <w:b/>
        </w:rPr>
      </w:pPr>
      <w:r>
        <w:rPr>
          <w:b/>
        </w:rPr>
        <w:t>Cause ostative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proofErr w:type="spellStart"/>
      <w:r>
        <w:t>durc</w:t>
      </w:r>
      <w:proofErr w:type="spellEnd"/>
      <w:r>
        <w:t xml:space="preserve"> irregolare</w:t>
      </w:r>
    </w:p>
    <w:p w:rsidR="00030FB3" w:rsidRDefault="00CE08A2" w:rsidP="00030FB3">
      <w:pPr>
        <w:numPr>
          <w:ilvl w:val="0"/>
          <w:numId w:val="1"/>
        </w:numPr>
        <w:ind w:left="567" w:hanging="283"/>
        <w:jc w:val="left"/>
      </w:pPr>
      <w:r>
        <w:t>assunzione riferita a lavoratori licenziati nei sei mesi precedenti da parte di datore di lavoro, che al momento del licenziamento, presenta assetti proprietari sostanzialmente coincidenti;</w:t>
      </w:r>
    </w:p>
    <w:p w:rsidR="00030FB3" w:rsidRDefault="00030FB3" w:rsidP="00030FB3">
      <w:pPr>
        <w:numPr>
          <w:ilvl w:val="0"/>
          <w:numId w:val="1"/>
        </w:numPr>
        <w:ind w:left="567" w:hanging="283"/>
        <w:jc w:val="left"/>
      </w:pPr>
      <w:r>
        <w:t>ritardo nella effettuazione della comunicazione obbligatoria di assun</w:t>
      </w:r>
      <w:r w:rsidR="007C7CFB">
        <w:t xml:space="preserve">zione (o conferma), </w:t>
      </w:r>
      <w:r>
        <w:t>per il periodo di ritardo</w:t>
      </w:r>
    </w:p>
    <w:p w:rsidR="00030FB3" w:rsidRDefault="00030FB3" w:rsidP="00030FB3">
      <w:pPr>
        <w:numPr>
          <w:ilvl w:val="0"/>
          <w:numId w:val="1"/>
        </w:numPr>
        <w:ind w:left="567" w:hanging="283"/>
        <w:jc w:val="left"/>
      </w:pPr>
      <w:r>
        <w:t>sospension</w:t>
      </w:r>
      <w:r w:rsidR="001848FE">
        <w:t xml:space="preserve">i o riduzioni </w:t>
      </w:r>
      <w:r>
        <w:t xml:space="preserve">con </w:t>
      </w:r>
      <w:r w:rsidR="001848FE">
        <w:t xml:space="preserve">ricorso a </w:t>
      </w:r>
      <w:proofErr w:type="spellStart"/>
      <w:r w:rsidR="001848FE">
        <w:t>cigo</w:t>
      </w:r>
      <w:proofErr w:type="spellEnd"/>
      <w:r w:rsidR="001848FE">
        <w:t>/</w:t>
      </w:r>
      <w:proofErr w:type="spellStart"/>
      <w:r w:rsidR="001848FE">
        <w:t>cigs</w:t>
      </w:r>
      <w:proofErr w:type="spellEnd"/>
      <w:r w:rsidR="001848FE">
        <w:t xml:space="preserve">/solidarietà (escluse </w:t>
      </w:r>
      <w:r w:rsidR="007C7CFB">
        <w:t xml:space="preserve">causali </w:t>
      </w:r>
      <w:proofErr w:type="spellStart"/>
      <w:r w:rsidR="007C7CFB">
        <w:t>covid</w:t>
      </w:r>
      <w:proofErr w:type="spellEnd"/>
      <w:r w:rsidR="007C7CFB">
        <w:t xml:space="preserve">), </w:t>
      </w:r>
      <w:r>
        <w:t>n</w:t>
      </w:r>
      <w:r w:rsidR="007C7CFB">
        <w:t xml:space="preserve">ella medesima unità produttiva e </w:t>
      </w:r>
      <w:r w:rsidR="001848FE">
        <w:t>per le medesime mansioni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r>
        <w:t>violazione delle norme a tutela delle condizioni di lavoro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r>
        <w:t xml:space="preserve">mancato rispetto delle norme previste dal </w:t>
      </w:r>
      <w:proofErr w:type="spellStart"/>
      <w:r>
        <w:t>ccnl</w:t>
      </w:r>
      <w:proofErr w:type="spellEnd"/>
      <w:r>
        <w:t xml:space="preserve"> e accordi territoriali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r>
        <w:t>assunzione derivante da obbligo di legge o contratto</w:t>
      </w:r>
      <w:r w:rsidR="00BC792B">
        <w:t xml:space="preserve"> (escluse assunzioni disabili)</w:t>
      </w:r>
    </w:p>
    <w:p w:rsidR="00030FB3" w:rsidRDefault="00337F18" w:rsidP="00030FB3">
      <w:pPr>
        <w:numPr>
          <w:ilvl w:val="0"/>
          <w:numId w:val="1"/>
        </w:numPr>
        <w:ind w:left="567" w:hanging="283"/>
        <w:jc w:val="left"/>
      </w:pPr>
      <w:r>
        <w:t>violazione del diritto di precedenza</w:t>
      </w:r>
    </w:p>
    <w:p w:rsidR="00DB24B9" w:rsidRDefault="00DB24B9" w:rsidP="00DB24B9">
      <w:pPr>
        <w:spacing w:before="120"/>
        <w:jc w:val="left"/>
        <w:rPr>
          <w:b/>
        </w:rPr>
      </w:pPr>
      <w:r>
        <w:rPr>
          <w:b/>
        </w:rPr>
        <w:t xml:space="preserve">Limite in materia di “aiuti di stato” </w:t>
      </w:r>
    </w:p>
    <w:p w:rsidR="00DB24B9" w:rsidRDefault="00DB24B9" w:rsidP="00DB24B9">
      <w:pPr>
        <w:pStyle w:val="Paragrafoelenco"/>
        <w:ind w:left="0"/>
        <w:contextualSpacing w:val="0"/>
        <w:jc w:val="left"/>
      </w:pPr>
      <w:r w:rsidRPr="00CE08A2">
        <w:t>Non soggetto</w:t>
      </w:r>
    </w:p>
    <w:p w:rsidR="00DB24B9" w:rsidRPr="00DB24B9" w:rsidRDefault="00DB24B9" w:rsidP="00DB24B9">
      <w:pPr>
        <w:spacing w:before="120"/>
        <w:jc w:val="left"/>
      </w:pPr>
      <w:r w:rsidRPr="00DB24B9">
        <w:rPr>
          <w:b/>
        </w:rPr>
        <w:lastRenderedPageBreak/>
        <w:t>Procedura di richiesta</w:t>
      </w:r>
    </w:p>
    <w:p w:rsidR="00DB24B9" w:rsidRDefault="00DB24B9" w:rsidP="00DB24B9">
      <w:pPr>
        <w:pStyle w:val="Paragrafoelenco"/>
        <w:ind w:left="0"/>
        <w:contextualSpacing w:val="0"/>
        <w:jc w:val="left"/>
      </w:pPr>
      <w:r>
        <w:t xml:space="preserve">Istanza tramite il portale </w:t>
      </w:r>
      <w:hyperlink r:id="rId7" w:history="1">
        <w:r w:rsidRPr="00366EAA">
          <w:rPr>
            <w:rStyle w:val="Collegamentoipertestuale"/>
          </w:rPr>
          <w:t>www.inps.it</w:t>
        </w:r>
      </w:hyperlink>
      <w:r>
        <w:t xml:space="preserve"> sezione “Portale delle Agevolazioni” (modello BADR)</w:t>
      </w:r>
    </w:p>
    <w:p w:rsidR="00DB24B9" w:rsidRPr="00DB24B9" w:rsidRDefault="00DB24B9" w:rsidP="00DB24B9">
      <w:pPr>
        <w:pStyle w:val="Paragrafoelenco"/>
        <w:ind w:left="0"/>
        <w:contextualSpacing w:val="0"/>
        <w:jc w:val="left"/>
      </w:pPr>
      <w:r>
        <w:t>Inps, ricevuta la istanza, verifica requisito del lavoratore presso ANPAL ed emette autorizzazione.</w:t>
      </w:r>
    </w:p>
    <w:p w:rsidR="00337F18" w:rsidRPr="00F9591F" w:rsidRDefault="00337F18" w:rsidP="00337F18">
      <w:pPr>
        <w:pStyle w:val="Paragrafoelenco"/>
        <w:spacing w:before="120"/>
        <w:ind w:left="0"/>
        <w:contextualSpacing w:val="0"/>
        <w:jc w:val="left"/>
        <w:rPr>
          <w:b/>
        </w:rPr>
      </w:pPr>
      <w:r w:rsidRPr="00F9591F">
        <w:rPr>
          <w:b/>
        </w:rPr>
        <w:t>Cumulabilità con altri incentivi</w:t>
      </w:r>
    </w:p>
    <w:p w:rsidR="00F41F9B" w:rsidRPr="003D02F0" w:rsidRDefault="00DB24B9" w:rsidP="00337F18">
      <w:pPr>
        <w:pStyle w:val="Paragrafoelenco"/>
        <w:ind w:left="0"/>
        <w:jc w:val="left"/>
      </w:pPr>
      <w:r>
        <w:t>Si.</w:t>
      </w:r>
    </w:p>
    <w:p w:rsidR="00337F18" w:rsidRDefault="00337F18" w:rsidP="00337F18">
      <w:pPr>
        <w:spacing w:before="120"/>
        <w:jc w:val="left"/>
      </w:pPr>
      <w:r>
        <w:t>Restiamo a disposizione per eventuali maggiori informazioni e porgiamo cordiali saluti.</w:t>
      </w:r>
    </w:p>
    <w:p w:rsidR="00337F18" w:rsidRPr="00AC5CC2" w:rsidRDefault="00337F18" w:rsidP="00337F18">
      <w:pPr>
        <w:spacing w:before="120"/>
        <w:ind w:left="5103"/>
        <w:jc w:val="left"/>
        <w:rPr>
          <w:b/>
        </w:rPr>
      </w:pPr>
      <w:proofErr w:type="spellStart"/>
      <w:r>
        <w:rPr>
          <w:b/>
        </w:rPr>
        <w:t>CL</w:t>
      </w:r>
      <w:proofErr w:type="spellEnd"/>
      <w:r>
        <w:rPr>
          <w:b/>
        </w:rPr>
        <w:t xml:space="preserve"> SYSTEM CONSULENZA SRL STP</w:t>
      </w:r>
    </w:p>
    <w:p w:rsidR="00337F18" w:rsidRDefault="00337F18" w:rsidP="00122F55">
      <w:pPr>
        <w:jc w:val="left"/>
      </w:pPr>
    </w:p>
    <w:p w:rsidR="00B2127E" w:rsidRDefault="00B2127E" w:rsidP="00122F55">
      <w:pPr>
        <w:jc w:val="left"/>
      </w:pPr>
    </w:p>
    <w:p w:rsidR="00B2127E" w:rsidRDefault="00B2127E" w:rsidP="00122F55">
      <w:pPr>
        <w:jc w:val="left"/>
      </w:pPr>
    </w:p>
    <w:p w:rsidR="00B2127E" w:rsidRDefault="00B2127E" w:rsidP="00122F55">
      <w:pPr>
        <w:jc w:val="left"/>
      </w:pPr>
    </w:p>
    <w:sectPr w:rsidR="00B2127E" w:rsidSect="0055604F">
      <w:headerReference w:type="first" r:id="rId8"/>
      <w:footerReference w:type="first" r:id="rId9"/>
      <w:pgSz w:w="11906" w:h="16838"/>
      <w:pgMar w:top="1417" w:right="991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A2" w:rsidRDefault="00CE08A2" w:rsidP="00446A13">
      <w:r>
        <w:separator/>
      </w:r>
    </w:p>
  </w:endnote>
  <w:endnote w:type="continuationSeparator" w:id="1">
    <w:p w:rsidR="00CE08A2" w:rsidRDefault="00CE08A2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2" w:rsidRDefault="00CE08A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A2" w:rsidRDefault="00CE08A2" w:rsidP="00446A13">
      <w:r>
        <w:separator/>
      </w:r>
    </w:p>
  </w:footnote>
  <w:footnote w:type="continuationSeparator" w:id="1">
    <w:p w:rsidR="00CE08A2" w:rsidRDefault="00CE08A2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2" w:rsidRDefault="00CE08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574040</wp:posOffset>
          </wp:positionH>
          <wp:positionV relativeFrom="paragraph">
            <wp:posOffset>111760</wp:posOffset>
          </wp:positionV>
          <wp:extent cx="582930" cy="540385"/>
          <wp:effectExtent l="19050" t="0" r="7620" b="0"/>
          <wp:wrapNone/>
          <wp:docPr id="4" name="Immagine 4" descr="logo-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6092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A1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6.75pt;margin-top:12.3pt;width:392.35pt;height:31.35pt;z-index:25165619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CE08A2" w:rsidRPr="00D73B1E" w:rsidRDefault="00CE08A2" w:rsidP="006046D9">
                <w:pPr>
                  <w:rPr>
                    <w:b/>
                    <w:sz w:val="42"/>
                    <w:szCs w:val="42"/>
                  </w:rPr>
                </w:pPr>
                <w:r w:rsidRPr="00D73B1E">
                  <w:rPr>
                    <w:b/>
                    <w:sz w:val="42"/>
                    <w:szCs w:val="42"/>
                  </w:rPr>
                  <w:t xml:space="preserve">Studio </w:t>
                </w:r>
                <w:proofErr w:type="spellStart"/>
                <w:r w:rsidRPr="00D73B1E">
                  <w:rPr>
                    <w:b/>
                    <w:sz w:val="42"/>
                    <w:szCs w:val="42"/>
                  </w:rPr>
                  <w:t>Badà</w:t>
                </w:r>
                <w:proofErr w:type="spellEnd"/>
                <w:r w:rsidRPr="00D73B1E">
                  <w:rPr>
                    <w:b/>
                    <w:sz w:val="42"/>
                    <w:szCs w:val="42"/>
                  </w:rPr>
                  <w:t xml:space="preserve"> - Consulenza del Lavoro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C3B"/>
    <w:multiLevelType w:val="hybridMultilevel"/>
    <w:tmpl w:val="D2160FF8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217374"/>
    <w:multiLevelType w:val="hybridMultilevel"/>
    <w:tmpl w:val="D3B45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6D7"/>
    <w:multiLevelType w:val="hybridMultilevel"/>
    <w:tmpl w:val="C7F48C04"/>
    <w:lvl w:ilvl="0" w:tplc="C4D84F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194F82"/>
    <w:multiLevelType w:val="hybridMultilevel"/>
    <w:tmpl w:val="FD9839C0"/>
    <w:lvl w:ilvl="0" w:tplc="C4D84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9414E"/>
    <w:multiLevelType w:val="hybridMultilevel"/>
    <w:tmpl w:val="C4C43E3A"/>
    <w:lvl w:ilvl="0" w:tplc="D6E21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65AB"/>
    <w:multiLevelType w:val="hybridMultilevel"/>
    <w:tmpl w:val="8DD805A4"/>
    <w:lvl w:ilvl="0" w:tplc="48E28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5989"/>
    <w:multiLevelType w:val="hybridMultilevel"/>
    <w:tmpl w:val="3BCC7B08"/>
    <w:lvl w:ilvl="0" w:tplc="4C4EDCF4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600D"/>
    <w:rsid w:val="00021562"/>
    <w:rsid w:val="00030FB3"/>
    <w:rsid w:val="00035098"/>
    <w:rsid w:val="00066F0C"/>
    <w:rsid w:val="0008212C"/>
    <w:rsid w:val="000D6B4B"/>
    <w:rsid w:val="00116C9D"/>
    <w:rsid w:val="00122F55"/>
    <w:rsid w:val="001848FE"/>
    <w:rsid w:val="001A7A09"/>
    <w:rsid w:val="001C0EC5"/>
    <w:rsid w:val="001C2FC0"/>
    <w:rsid w:val="00232B3B"/>
    <w:rsid w:val="002619AC"/>
    <w:rsid w:val="002D52F2"/>
    <w:rsid w:val="00337F18"/>
    <w:rsid w:val="003F658F"/>
    <w:rsid w:val="00415587"/>
    <w:rsid w:val="00446A13"/>
    <w:rsid w:val="00471006"/>
    <w:rsid w:val="004711A6"/>
    <w:rsid w:val="00484FBC"/>
    <w:rsid w:val="004D1574"/>
    <w:rsid w:val="0055604F"/>
    <w:rsid w:val="005626A9"/>
    <w:rsid w:val="005F68B7"/>
    <w:rsid w:val="006046D9"/>
    <w:rsid w:val="00607406"/>
    <w:rsid w:val="0061580C"/>
    <w:rsid w:val="0064155A"/>
    <w:rsid w:val="006438F7"/>
    <w:rsid w:val="0065527A"/>
    <w:rsid w:val="00700AB0"/>
    <w:rsid w:val="00735A90"/>
    <w:rsid w:val="007C7CFB"/>
    <w:rsid w:val="007F7C28"/>
    <w:rsid w:val="0085600D"/>
    <w:rsid w:val="00951511"/>
    <w:rsid w:val="009A0918"/>
    <w:rsid w:val="009B3565"/>
    <w:rsid w:val="00A153EF"/>
    <w:rsid w:val="00A233A8"/>
    <w:rsid w:val="00A7233D"/>
    <w:rsid w:val="00A81AFC"/>
    <w:rsid w:val="00A85E8A"/>
    <w:rsid w:val="00AD340C"/>
    <w:rsid w:val="00B03BC1"/>
    <w:rsid w:val="00B2127E"/>
    <w:rsid w:val="00BC792B"/>
    <w:rsid w:val="00C25A0A"/>
    <w:rsid w:val="00CE08A2"/>
    <w:rsid w:val="00CF6173"/>
    <w:rsid w:val="00D95873"/>
    <w:rsid w:val="00DA187B"/>
    <w:rsid w:val="00DB24B9"/>
    <w:rsid w:val="00DB6A1C"/>
    <w:rsid w:val="00E1483B"/>
    <w:rsid w:val="00E2226F"/>
    <w:rsid w:val="00E40AAC"/>
    <w:rsid w:val="00EF16BD"/>
    <w:rsid w:val="00F41F9B"/>
    <w:rsid w:val="00FA45BB"/>
    <w:rsid w:val="00FC60AF"/>
    <w:rsid w:val="00F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F18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7F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7F1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C7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_st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22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Galli</dc:creator>
  <cp:lastModifiedBy>Emanuele Galli</cp:lastModifiedBy>
  <cp:revision>5</cp:revision>
  <cp:lastPrinted>2021-04-14T09:33:00Z</cp:lastPrinted>
  <dcterms:created xsi:type="dcterms:W3CDTF">2021-05-04T09:59:00Z</dcterms:created>
  <dcterms:modified xsi:type="dcterms:W3CDTF">2021-05-04T12:32:00Z</dcterms:modified>
</cp:coreProperties>
</file>